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A1A2E"/>
          <w:sz w:val="40"/>
          <w:szCs w:val="40"/>
        </w:rPr>
        <w:t xml:space="preserve">THE OTHERSIDE</w:t>
      </w:r>
    </w:p>
    <w:p>
      <w:pPr>
        <w:spacing w:after="80"/>
        <w:jc w:val="center"/>
      </w:pPr>
      <w:r>
        <w:rPr>
          <w:rFonts w:ascii="Arial" w:cs="Arial" w:eastAsia="Arial" w:hAnsi="Arial"/>
          <w:b/>
          <w:bCs/>
          <w:color w:val="2C3E7A"/>
          <w:sz w:val="32"/>
          <w:szCs w:val="32"/>
        </w:rPr>
        <w:t xml:space="preserve">Terms and Conditions</w:t>
      </w:r>
    </w:p>
    <w:p>
      <w:pPr>
        <w:spacing w:after="400"/>
        <w:jc w:val="center"/>
      </w:pPr>
      <w:r>
        <w:rPr>
          <w:rFonts w:ascii="Arial" w:cs="Arial" w:eastAsia="Arial" w:hAnsi="Arial"/>
          <w:i/>
          <w:iCs/>
          <w:color w:val="666666"/>
          <w:sz w:val="20"/>
          <w:szCs w:val="20"/>
        </w:rPr>
        <w:t xml:space="preserve">Effective Date: May 1, 2026</w:t>
      </w:r>
    </w:p>
    <w:p>
      <w:pPr>
        <w:spacing w:after="120"/>
      </w:pPr>
      <w:r>
        <w:rPr>
          <w:rFonts w:ascii="Arial" w:cs="Arial" w:eastAsia="Arial" w:hAnsi="Arial"/>
          <w:sz w:val="22"/>
          <w:szCs w:val="22"/>
        </w:rPr>
        <w:t xml:space="preserve">Please read these Terms and Conditions ("Terms") carefully before using The Otherside platform ("Platform"), operated by The Otherside Mentors, LLC ("Company," "we," "us," or "our"). By creating an account or using the Platform, you agree to be bound by these Terms.</w:t>
      </w:r>
    </w:p>
    <w:p>
      <w:pPr>
        <w:spacing w:after="160"/>
      </w:pPr>
      <w:r>
        <w:t xml:space="preserve"/>
      </w:r>
    </w:p>
    <w:p>
      <w:pPr>
        <w:pStyle w:val="Heading1"/>
      </w:pPr>
      <w:r>
        <w:rPr>
          <w:rFonts w:ascii="Arial" w:cs="Arial" w:eastAsia="Arial" w:hAnsi="Arial"/>
          <w:b/>
          <w:bCs/>
          <w:sz w:val="28"/>
          <w:szCs w:val="28"/>
        </w:rPr>
        <w:t xml:space="preserve">1. Nature of Services and Limitations</w:t>
      </w:r>
    </w:p>
    <w:p>
      <w:pPr>
        <w:spacing w:after="120"/>
      </w:pPr>
      <w:r>
        <w:rPr>
          <w:rFonts w:ascii="Arial" w:cs="Arial" w:eastAsia="Arial" w:hAnsi="Arial"/>
          <w:sz w:val="22"/>
          <w:szCs w:val="22"/>
        </w:rPr>
        <w:t xml:space="preserve">The Otherside connects prospective college applicants ("Students") with current college students who serve as peer mentors ("Mentors"). You expressly acknowledge and agree to the following:</w:t>
      </w:r>
    </w:p>
    <w:p>
      <w:pPr>
        <w:pStyle w:val="ListParagraph"/>
        <w:numPr>
          <w:ilvl w:val="0"/>
          <w:numId w:val="2"/>
        </w:numPr>
        <w:spacing w:after="80"/>
      </w:pPr>
      <w:r>
        <w:rPr>
          <w:rFonts w:ascii="Arial" w:cs="Arial" w:eastAsia="Arial" w:hAnsi="Arial"/>
          <w:sz w:val="22"/>
          <w:szCs w:val="22"/>
        </w:rPr>
        <w:t xml:space="preserve">Mentors are independent peer advisors, not licensed educational counselors, therapists, or certified admissions professionals.</w:t>
      </w:r>
    </w:p>
    <w:p>
      <w:pPr>
        <w:pStyle w:val="ListParagraph"/>
        <w:numPr>
          <w:ilvl w:val="0"/>
          <w:numId w:val="2"/>
        </w:numPr>
        <w:spacing w:after="80"/>
      </w:pPr>
      <w:r>
        <w:rPr>
          <w:rFonts w:ascii="Arial" w:cs="Arial" w:eastAsia="Arial" w:hAnsi="Arial"/>
          <w:sz w:val="22"/>
          <w:szCs w:val="22"/>
        </w:rPr>
        <w:t xml:space="preserve">Sessions are for informational and motivational purposes only. No advice provided constitutes professional academic, legal, financial, or psychological guidance.</w:t>
      </w:r>
    </w:p>
    <w:p>
      <w:pPr>
        <w:pStyle w:val="ListParagraph"/>
        <w:numPr>
          <w:ilvl w:val="0"/>
          <w:numId w:val="2"/>
        </w:numPr>
        <w:spacing w:after="80"/>
      </w:pPr>
      <w:r>
        <w:rPr>
          <w:rFonts w:ascii="Arial" w:cs="Arial" w:eastAsia="Arial" w:hAnsi="Arial"/>
          <w:sz w:val="22"/>
          <w:szCs w:val="22"/>
        </w:rPr>
        <w:t xml:space="preserve">The Company does not guarantee any specific college admissions outcome, acceptance, scholarship award, or other result.</w:t>
      </w:r>
    </w:p>
    <w:p>
      <w:pPr>
        <w:pStyle w:val="ListParagraph"/>
        <w:numPr>
          <w:ilvl w:val="0"/>
          <w:numId w:val="2"/>
        </w:numPr>
        <w:spacing w:after="80"/>
      </w:pPr>
      <w:r>
        <w:rPr>
          <w:rFonts w:ascii="Arial" w:cs="Arial" w:eastAsia="Arial" w:hAnsi="Arial"/>
          <w:sz w:val="22"/>
          <w:szCs w:val="22"/>
        </w:rPr>
        <w:t xml:space="preserve">Mentors share personal experiences and perspectives only. Their experiences may differ significantly from your own.</w:t>
      </w:r>
    </w:p>
    <w:p>
      <w:pPr>
        <w:pStyle w:val="ListParagraph"/>
        <w:numPr>
          <w:ilvl w:val="0"/>
          <w:numId w:val="2"/>
        </w:numPr>
        <w:spacing w:after="80"/>
      </w:pPr>
      <w:r>
        <w:rPr>
          <w:rFonts w:ascii="Arial" w:cs="Arial" w:eastAsia="Arial" w:hAnsi="Arial"/>
          <w:sz w:val="22"/>
          <w:szCs w:val="22"/>
        </w:rPr>
        <w:t xml:space="preserve">Nothing communicated during a session should be interpreted as a promise or warranty of any kind.</w:t>
      </w:r>
    </w:p>
    <w:p>
      <w:pPr>
        <w:spacing w:after="160"/>
      </w:pPr>
      <w:r>
        <w:t xml:space="preserve"/>
      </w:r>
    </w:p>
    <w:p>
      <w:pPr>
        <w:pStyle w:val="Heading1"/>
      </w:pPr>
      <w:r>
        <w:rPr>
          <w:rFonts w:ascii="Arial" w:cs="Arial" w:eastAsia="Arial" w:hAnsi="Arial"/>
          <w:b/>
          <w:bCs/>
          <w:sz w:val="28"/>
          <w:szCs w:val="28"/>
        </w:rPr>
        <w:t xml:space="preserve">2. Mentor Independent Contractor Status</w:t>
      </w:r>
    </w:p>
    <w:p>
      <w:pPr>
        <w:spacing w:after="120"/>
      </w:pPr>
      <w:r>
        <w:rPr>
          <w:rFonts w:ascii="Arial" w:cs="Arial" w:eastAsia="Arial" w:hAnsi="Arial"/>
          <w:sz w:val="22"/>
          <w:szCs w:val="22"/>
        </w:rPr>
        <w:t xml:space="preserve">Mentors using The Otherside Platform are independent contractors, not employees, agents, partners, or joint venturers of the Company. Accordingly:</w:t>
      </w:r>
    </w:p>
    <w:p>
      <w:pPr>
        <w:pStyle w:val="ListParagraph"/>
        <w:numPr>
          <w:ilvl w:val="0"/>
          <w:numId w:val="2"/>
        </w:numPr>
        <w:spacing w:after="80"/>
      </w:pPr>
      <w:r>
        <w:rPr>
          <w:rFonts w:ascii="Arial" w:cs="Arial" w:eastAsia="Arial" w:hAnsi="Arial"/>
          <w:sz w:val="22"/>
          <w:szCs w:val="22"/>
        </w:rPr>
        <w:t xml:space="preserve">The Company is not responsible for the content, accuracy, completeness, or quality of any advice, recommendations, or information provided by Mentors.</w:t>
      </w:r>
    </w:p>
    <w:p>
      <w:pPr>
        <w:pStyle w:val="ListParagraph"/>
        <w:numPr>
          <w:ilvl w:val="0"/>
          <w:numId w:val="2"/>
        </w:numPr>
        <w:spacing w:after="80"/>
      </w:pPr>
      <w:r>
        <w:rPr>
          <w:rFonts w:ascii="Arial" w:cs="Arial" w:eastAsia="Arial" w:hAnsi="Arial"/>
          <w:sz w:val="22"/>
          <w:szCs w:val="22"/>
        </w:rPr>
        <w:t xml:space="preserve">Mentors are solely responsible for their own tax obligations arising from compensation received through the Platform.</w:t>
      </w:r>
    </w:p>
    <w:p>
      <w:pPr>
        <w:pStyle w:val="ListParagraph"/>
        <w:numPr>
          <w:ilvl w:val="0"/>
          <w:numId w:val="2"/>
        </w:numPr>
        <w:spacing w:after="80"/>
      </w:pPr>
      <w:r>
        <w:rPr>
          <w:rFonts w:ascii="Arial" w:cs="Arial" w:eastAsia="Arial" w:hAnsi="Arial"/>
          <w:sz w:val="22"/>
          <w:szCs w:val="22"/>
        </w:rPr>
        <w:t xml:space="preserve">The Company does not direct or control the substance of any Mentor session.</w:t>
      </w:r>
    </w:p>
    <w:p>
      <w:pPr>
        <w:pStyle w:val="ListParagraph"/>
        <w:numPr>
          <w:ilvl w:val="0"/>
          <w:numId w:val="2"/>
        </w:numPr>
        <w:spacing w:after="80"/>
      </w:pPr>
      <w:r>
        <w:rPr>
          <w:rFonts w:ascii="Arial" w:cs="Arial" w:eastAsia="Arial" w:hAnsi="Arial"/>
          <w:sz w:val="22"/>
          <w:szCs w:val="22"/>
        </w:rPr>
        <w:t xml:space="preserve">Mentors must represent their school enrollment, major, class year, and academic information truthfully. Misrepresentation is grounds for immediate removal from the Platform.</w:t>
      </w:r>
    </w:p>
    <w:p>
      <w:pPr>
        <w:spacing w:after="160"/>
      </w:pPr>
      <w:r>
        <w:t xml:space="preserve"/>
      </w:r>
    </w:p>
    <w:p>
      <w:pPr>
        <w:pStyle w:val="Heading1"/>
      </w:pPr>
      <w:r>
        <w:rPr>
          <w:rFonts w:ascii="Arial" w:cs="Arial" w:eastAsia="Arial" w:hAnsi="Arial"/>
          <w:b/>
          <w:bCs/>
          <w:sz w:val="28"/>
          <w:szCs w:val="28"/>
        </w:rPr>
        <w:t xml:space="preserve">3. Mentor Verification and Accuracy</w:t>
      </w:r>
    </w:p>
    <w:p>
      <w:pPr>
        <w:spacing w:after="120"/>
      </w:pPr>
      <w:r>
        <w:rPr>
          <w:rFonts w:ascii="Arial" w:cs="Arial" w:eastAsia="Arial" w:hAnsi="Arial"/>
          <w:sz w:val="22"/>
          <w:szCs w:val="22"/>
        </w:rPr>
        <w:t xml:space="preserve">The Company takes reasonable steps to verify that Mentors are currently enrolled at the institutions they represent. However:</w:t>
      </w:r>
    </w:p>
    <w:p>
      <w:pPr>
        <w:pStyle w:val="ListParagraph"/>
        <w:numPr>
          <w:ilvl w:val="0"/>
          <w:numId w:val="2"/>
        </w:numPr>
        <w:spacing w:after="80"/>
      </w:pPr>
      <w:r>
        <w:rPr>
          <w:rFonts w:ascii="Arial" w:cs="Arial" w:eastAsia="Arial" w:hAnsi="Arial"/>
          <w:sz w:val="22"/>
          <w:szCs w:val="22"/>
        </w:rPr>
        <w:t xml:space="preserve">Verification is conducted on a best-efforts basis and does not constitute a guarantee of accuracy.</w:t>
      </w:r>
    </w:p>
    <w:p>
      <w:pPr>
        <w:pStyle w:val="ListParagraph"/>
        <w:numPr>
          <w:ilvl w:val="0"/>
          <w:numId w:val="2"/>
        </w:numPr>
        <w:spacing w:after="80"/>
      </w:pPr>
      <w:r>
        <w:rPr>
          <w:rFonts w:ascii="Arial" w:cs="Arial" w:eastAsia="Arial" w:hAnsi="Arial"/>
          <w:sz w:val="22"/>
          <w:szCs w:val="22"/>
        </w:rPr>
        <w:t xml:space="preserve">If you believe a Mentor has misrepresented their credentials, you must report this to us immediately at support@theothersidementors.com.</w:t>
      </w:r>
    </w:p>
    <w:p>
      <w:pPr>
        <w:pStyle w:val="ListParagraph"/>
        <w:numPr>
          <w:ilvl w:val="0"/>
          <w:numId w:val="2"/>
        </w:numPr>
        <w:spacing w:after="80"/>
      </w:pPr>
      <w:r>
        <w:rPr>
          <w:rFonts w:ascii="Arial" w:cs="Arial" w:eastAsia="Arial" w:hAnsi="Arial"/>
          <w:sz w:val="22"/>
          <w:szCs w:val="22"/>
        </w:rPr>
        <w:t xml:space="preserve">Confirmed cases of misrepresentation will result in a full refund for affected sessions and removal of the Mentor from the Platform.</w:t>
      </w:r>
    </w:p>
    <w:p>
      <w:pPr>
        <w:spacing w:after="160"/>
      </w:pPr>
      <w:r>
        <w:t xml:space="preserve"/>
      </w:r>
    </w:p>
    <w:p>
      <w:pPr>
        <w:pStyle w:val="Heading1"/>
      </w:pPr>
      <w:r>
        <w:rPr>
          <w:rFonts w:ascii="Arial" w:cs="Arial" w:eastAsia="Arial" w:hAnsi="Arial"/>
          <w:b/>
          <w:bCs/>
          <w:sz w:val="28"/>
          <w:szCs w:val="28"/>
        </w:rPr>
        <w:t xml:space="preserve">4. Payments, Cancellations, and Refunds</w:t>
      </w:r>
    </w:p>
    <w:p>
      <w:pPr>
        <w:pStyle w:val="Heading2"/>
      </w:pPr>
      <w:r>
        <w:rPr>
          <w:rFonts w:ascii="Arial" w:cs="Arial" w:eastAsia="Arial" w:hAnsi="Arial"/>
          <w:b/>
          <w:bCs/>
          <w:sz w:val="24"/>
          <w:szCs w:val="24"/>
        </w:rPr>
        <w:t xml:space="preserve">4.1 Payments</w:t>
      </w:r>
    </w:p>
    <w:p>
      <w:pPr>
        <w:spacing w:after="120"/>
      </w:pPr>
      <w:r>
        <w:rPr>
          <w:rFonts w:ascii="Arial" w:cs="Arial" w:eastAsia="Arial" w:hAnsi="Arial"/>
          <w:sz w:val="22"/>
          <w:szCs w:val="22"/>
        </w:rPr>
        <w:t xml:space="preserve">All payments are processed securely through our third-party payment processor. By providing payment information, you authorize us to charge the applicable fees for booked sessions.</w:t>
      </w:r>
    </w:p>
    <w:p>
      <w:pPr>
        <w:pStyle w:val="Heading2"/>
      </w:pPr>
      <w:r>
        <w:rPr>
          <w:rFonts w:ascii="Arial" w:cs="Arial" w:eastAsia="Arial" w:hAnsi="Arial"/>
          <w:b/>
          <w:bCs/>
          <w:sz w:val="24"/>
          <w:szCs w:val="24"/>
        </w:rPr>
        <w:t xml:space="preserve">4.2 Cancellations</w:t>
      </w:r>
    </w:p>
    <w:p>
      <w:pPr>
        <w:pStyle w:val="ListParagraph"/>
        <w:numPr>
          <w:ilvl w:val="0"/>
          <w:numId w:val="2"/>
        </w:numPr>
        <w:spacing w:after="80"/>
      </w:pPr>
      <w:r>
        <w:rPr>
          <w:rFonts w:ascii="Arial" w:cs="Arial" w:eastAsia="Arial" w:hAnsi="Arial"/>
          <w:sz w:val="22"/>
          <w:szCs w:val="22"/>
        </w:rPr>
        <w:t xml:space="preserve">Cancellations made more than 24 hours before a scheduled session will receive a full refund or credit.</w:t>
      </w:r>
    </w:p>
    <w:p>
      <w:pPr>
        <w:pStyle w:val="ListParagraph"/>
        <w:numPr>
          <w:ilvl w:val="0"/>
          <w:numId w:val="2"/>
        </w:numPr>
        <w:spacing w:after="80"/>
      </w:pPr>
      <w:r>
        <w:rPr>
          <w:rFonts w:ascii="Arial" w:cs="Arial" w:eastAsia="Arial" w:hAnsi="Arial"/>
          <w:sz w:val="22"/>
          <w:szCs w:val="22"/>
        </w:rPr>
        <w:t xml:space="preserve">Cancellations made within 24 hours of a scheduled session may be subject to a cancellation fee of up to 50% of the session cost.</w:t>
      </w:r>
    </w:p>
    <w:p>
      <w:pPr>
        <w:pStyle w:val="ListParagraph"/>
        <w:numPr>
          <w:ilvl w:val="0"/>
          <w:numId w:val="2"/>
        </w:numPr>
        <w:spacing w:after="80"/>
      </w:pPr>
      <w:r>
        <w:rPr>
          <w:rFonts w:ascii="Arial" w:cs="Arial" w:eastAsia="Arial" w:hAnsi="Arial"/>
          <w:sz w:val="22"/>
          <w:szCs w:val="22"/>
        </w:rPr>
        <w:t xml:space="preserve">No-shows by the Student are non-refundable.</w:t>
      </w:r>
    </w:p>
    <w:p>
      <w:pPr>
        <w:pStyle w:val="ListParagraph"/>
        <w:numPr>
          <w:ilvl w:val="0"/>
          <w:numId w:val="2"/>
        </w:numPr>
        <w:spacing w:after="80"/>
      </w:pPr>
      <w:r>
        <w:rPr>
          <w:rFonts w:ascii="Arial" w:cs="Arial" w:eastAsia="Arial" w:hAnsi="Arial"/>
          <w:sz w:val="22"/>
          <w:szCs w:val="22"/>
        </w:rPr>
        <w:t xml:space="preserve">If a Mentor cancels or fails to appear, the Student will receive a full refund or the option to reschedule at no additional cost.</w:t>
      </w:r>
    </w:p>
    <w:p>
      <w:pPr>
        <w:pStyle w:val="Heading2"/>
      </w:pPr>
      <w:r>
        <w:rPr>
          <w:rFonts w:ascii="Arial" w:cs="Arial" w:eastAsia="Arial" w:hAnsi="Arial"/>
          <w:b/>
          <w:bCs/>
          <w:sz w:val="24"/>
          <w:szCs w:val="24"/>
        </w:rPr>
        <w:t xml:space="preserve">4.3 Refund Disputes</w:t>
      </w:r>
    </w:p>
    <w:p>
      <w:pPr>
        <w:spacing w:after="120"/>
      </w:pPr>
      <w:r>
        <w:rPr>
          <w:rFonts w:ascii="Arial" w:cs="Arial" w:eastAsia="Arial" w:hAnsi="Arial"/>
          <w:sz w:val="22"/>
          <w:szCs w:val="22"/>
        </w:rPr>
        <w:t xml:space="preserve">Refund requests must be submitted within 7 days of the session date. The Company reserves the right to make final decisions regarding disputed refunds in its sole discretion, acting reasonably and in good faith.</w:t>
      </w:r>
    </w:p>
    <w:p>
      <w:pPr>
        <w:spacing w:after="160"/>
      </w:pPr>
      <w:r>
        <w:t xml:space="preserve"/>
      </w:r>
    </w:p>
    <w:p>
      <w:pPr>
        <w:pStyle w:val="Heading1"/>
      </w:pPr>
      <w:r>
        <w:rPr>
          <w:rFonts w:ascii="Arial" w:cs="Arial" w:eastAsia="Arial" w:hAnsi="Arial"/>
          <w:b/>
          <w:bCs/>
          <w:sz w:val="28"/>
          <w:szCs w:val="28"/>
        </w:rPr>
        <w:t xml:space="preserve">5. Limitation of Liability and Disclaimer of Warranties</w:t>
      </w:r>
    </w:p>
    <w:p>
      <w:pPr>
        <w:spacing w:after="120"/>
      </w:pPr>
      <w:r>
        <w:rPr>
          <w:rFonts w:ascii="Arial" w:cs="Arial" w:eastAsia="Arial" w:hAnsi="Arial"/>
          <w:sz w:val="22"/>
          <w:szCs w:val="22"/>
        </w:rPr>
        <w:t xml:space="preserve">TO THE FULLEST EXTENT PERMITTED BY APPLICABLE LAW:</w:t>
      </w:r>
    </w:p>
    <w:p>
      <w:pPr>
        <w:pStyle w:val="ListParagraph"/>
        <w:numPr>
          <w:ilvl w:val="0"/>
          <w:numId w:val="2"/>
        </w:numPr>
        <w:spacing w:after="80"/>
      </w:pPr>
      <w:r>
        <w:rPr>
          <w:rFonts w:ascii="Arial" w:cs="Arial" w:eastAsia="Arial" w:hAnsi="Arial"/>
          <w:sz w:val="22"/>
          <w:szCs w:val="22"/>
        </w:rPr>
        <w:t xml:space="preserve">THE PLATFORM IS PROVIDED "AS IS" AND "AS AVAILABLE" WITHOUT WARRANTIES OF ANY KIND, EXPRESS OR IMPLIED.</w:t>
      </w:r>
    </w:p>
    <w:p>
      <w:pPr>
        <w:pStyle w:val="ListParagraph"/>
        <w:numPr>
          <w:ilvl w:val="0"/>
          <w:numId w:val="2"/>
        </w:numPr>
        <w:spacing w:after="80"/>
      </w:pPr>
      <w:r>
        <w:rPr>
          <w:rFonts w:ascii="Arial" w:cs="Arial" w:eastAsia="Arial" w:hAnsi="Arial"/>
          <w:sz w:val="22"/>
          <w:szCs w:val="22"/>
        </w:rPr>
        <w:t xml:space="preserve">THE COMPANY DOES NOT WARRANT THAT THE PLATFORM WILL BE UNINTERRUPTED, ERROR-FREE, OR FREE OF HARMFUL COMPONENTS.</w:t>
      </w:r>
    </w:p>
    <w:p>
      <w:pPr>
        <w:pStyle w:val="ListParagraph"/>
        <w:numPr>
          <w:ilvl w:val="0"/>
          <w:numId w:val="2"/>
        </w:numPr>
        <w:spacing w:after="80"/>
      </w:pPr>
      <w:r>
        <w:rPr>
          <w:rFonts w:ascii="Arial" w:cs="Arial" w:eastAsia="Arial" w:hAnsi="Arial"/>
          <w:sz w:val="22"/>
          <w:szCs w:val="22"/>
        </w:rPr>
        <w:t xml:space="preserve">THE COMPANY'S TOTAL LIABILITY TO YOU FOR ANY CLAIM ARISING FROM OR RELATED TO THESE TERMS OR THE PLATFORM SHALL NOT EXCEED THE TOTAL AMOUNT PAID BY YOU TO THE COMPANY IN THE THREE (3) MONTHS PRECEDING THE CLAIM.</w:t>
      </w:r>
    </w:p>
    <w:p>
      <w:pPr>
        <w:pStyle w:val="ListParagraph"/>
        <w:numPr>
          <w:ilvl w:val="0"/>
          <w:numId w:val="2"/>
        </w:numPr>
        <w:spacing w:after="80"/>
      </w:pPr>
      <w:r>
        <w:rPr>
          <w:rFonts w:ascii="Arial" w:cs="Arial" w:eastAsia="Arial" w:hAnsi="Arial"/>
          <w:sz w:val="22"/>
          <w:szCs w:val="22"/>
        </w:rPr>
        <w:t xml:space="preserve">IN NO EVENT SHALL THE COMPANY BE LIABLE FOR ANY INDIRECT, INCIDENTAL, SPECIAL, CONSEQUENTIAL, OR PUNITIVE DAMAGES, INCLUDING LOST PROFITS, LOSS OF DATA, OR FAILURE TO GAIN ADMISSION TO ANY EDUCATIONAL INSTITUTION.</w:t>
      </w:r>
    </w:p>
    <w:p>
      <w:pPr>
        <w:spacing w:after="160"/>
      </w:pPr>
      <w:r>
        <w:t xml:space="preserve"/>
      </w:r>
    </w:p>
    <w:p>
      <w:pPr>
        <w:pStyle w:val="Heading1"/>
      </w:pPr>
      <w:r>
        <w:rPr>
          <w:rFonts w:ascii="Arial" w:cs="Arial" w:eastAsia="Arial" w:hAnsi="Arial"/>
          <w:b/>
          <w:bCs/>
          <w:sz w:val="28"/>
          <w:szCs w:val="28"/>
        </w:rPr>
        <w:t xml:space="preserve">6. Indemnification</w:t>
      </w:r>
    </w:p>
    <w:p>
      <w:pPr>
        <w:spacing w:after="120"/>
      </w:pPr>
      <w:r>
        <w:rPr>
          <w:rFonts w:ascii="Arial" w:cs="Arial" w:eastAsia="Arial" w:hAnsi="Arial"/>
          <w:sz w:val="22"/>
          <w:szCs w:val="22"/>
        </w:rPr>
        <w:t xml:space="preserve">You agree to indemnify, defend, and hold harmless the Company, its officers, directors, employees, and agents from and against any claims, damages, losses, liabilities, costs, and expenses (including reasonable attorneys' fees) arising from:</w:t>
      </w:r>
    </w:p>
    <w:p>
      <w:pPr>
        <w:pStyle w:val="ListParagraph"/>
        <w:numPr>
          <w:ilvl w:val="0"/>
          <w:numId w:val="2"/>
        </w:numPr>
        <w:spacing w:after="80"/>
      </w:pPr>
      <w:r>
        <w:rPr>
          <w:rFonts w:ascii="Arial" w:cs="Arial" w:eastAsia="Arial" w:hAnsi="Arial"/>
          <w:sz w:val="22"/>
          <w:szCs w:val="22"/>
        </w:rPr>
        <w:t xml:space="preserve">Your use of the Platform or any session conducted through it.</w:t>
      </w:r>
    </w:p>
    <w:p>
      <w:pPr>
        <w:pStyle w:val="ListParagraph"/>
        <w:numPr>
          <w:ilvl w:val="0"/>
          <w:numId w:val="2"/>
        </w:numPr>
        <w:spacing w:after="80"/>
      </w:pPr>
      <w:r>
        <w:rPr>
          <w:rFonts w:ascii="Arial" w:cs="Arial" w:eastAsia="Arial" w:hAnsi="Arial"/>
          <w:sz w:val="22"/>
          <w:szCs w:val="22"/>
        </w:rPr>
        <w:t xml:space="preserve">Your violation of these Terms.</w:t>
      </w:r>
    </w:p>
    <w:p>
      <w:pPr>
        <w:pStyle w:val="ListParagraph"/>
        <w:numPr>
          <w:ilvl w:val="0"/>
          <w:numId w:val="2"/>
        </w:numPr>
        <w:spacing w:after="80"/>
      </w:pPr>
      <w:r>
        <w:rPr>
          <w:rFonts w:ascii="Arial" w:cs="Arial" w:eastAsia="Arial" w:hAnsi="Arial"/>
          <w:sz w:val="22"/>
          <w:szCs w:val="22"/>
        </w:rPr>
        <w:t xml:space="preserve">Your violation of any applicable law or the rights of any third party.</w:t>
      </w:r>
    </w:p>
    <w:p>
      <w:pPr>
        <w:pStyle w:val="ListParagraph"/>
        <w:numPr>
          <w:ilvl w:val="0"/>
          <w:numId w:val="2"/>
        </w:numPr>
        <w:spacing w:after="80"/>
      </w:pPr>
      <w:r>
        <w:rPr>
          <w:rFonts w:ascii="Arial" w:cs="Arial" w:eastAsia="Arial" w:hAnsi="Arial"/>
          <w:sz w:val="22"/>
          <w:szCs w:val="22"/>
        </w:rPr>
        <w:t xml:space="preserve">Any content you submit or transmit through the Platform.</w:t>
      </w:r>
    </w:p>
    <w:p>
      <w:pPr>
        <w:spacing w:after="160"/>
      </w:pPr>
      <w:r>
        <w:t xml:space="preserve"/>
      </w:r>
    </w:p>
    <w:p>
      <w:pPr>
        <w:pStyle w:val="Heading1"/>
      </w:pPr>
      <w:r>
        <w:rPr>
          <w:rFonts w:ascii="Arial" w:cs="Arial" w:eastAsia="Arial" w:hAnsi="Arial"/>
          <w:b/>
          <w:bCs/>
          <w:sz w:val="28"/>
          <w:szCs w:val="28"/>
        </w:rPr>
        <w:t xml:space="preserve">7. Privacy and Data</w:t>
      </w:r>
    </w:p>
    <w:p>
      <w:pPr>
        <w:spacing w:after="120"/>
      </w:pPr>
      <w:r>
        <w:rPr>
          <w:rFonts w:ascii="Arial" w:cs="Arial" w:eastAsia="Arial" w:hAnsi="Arial"/>
          <w:sz w:val="22"/>
          <w:szCs w:val="22"/>
        </w:rPr>
        <w:t xml:space="preserve">Your use of the Platform is also governed by our Privacy Policy, available at theothersidementors.com/privacy. By using the Platform, you consent to the collection and use of your information as described therein. Key points include:</w:t>
      </w:r>
    </w:p>
    <w:p>
      <w:pPr>
        <w:pStyle w:val="ListParagraph"/>
        <w:numPr>
          <w:ilvl w:val="0"/>
          <w:numId w:val="2"/>
        </w:numPr>
        <w:spacing w:after="80"/>
      </w:pPr>
      <w:r>
        <w:rPr>
          <w:rFonts w:ascii="Arial" w:cs="Arial" w:eastAsia="Arial" w:hAnsi="Arial"/>
          <w:sz w:val="22"/>
          <w:szCs w:val="22"/>
        </w:rPr>
        <w:t xml:space="preserve">We collect personal information such as name, email address, school information, and payment details to operate the Platform.</w:t>
      </w:r>
    </w:p>
    <w:p>
      <w:pPr>
        <w:pStyle w:val="ListParagraph"/>
        <w:numPr>
          <w:ilvl w:val="0"/>
          <w:numId w:val="2"/>
        </w:numPr>
        <w:spacing w:after="80"/>
      </w:pPr>
      <w:r>
        <w:rPr>
          <w:rFonts w:ascii="Arial" w:cs="Arial" w:eastAsia="Arial" w:hAnsi="Arial"/>
          <w:sz w:val="22"/>
          <w:szCs w:val="22"/>
        </w:rPr>
        <w:t xml:space="preserve">We do not sell your personal data to third parties.</w:t>
      </w:r>
    </w:p>
    <w:p>
      <w:pPr>
        <w:pStyle w:val="ListParagraph"/>
        <w:numPr>
          <w:ilvl w:val="0"/>
          <w:numId w:val="2"/>
        </w:numPr>
        <w:spacing w:after="80"/>
      </w:pPr>
      <w:r>
        <w:rPr>
          <w:rFonts w:ascii="Arial" w:cs="Arial" w:eastAsia="Arial" w:hAnsi="Arial"/>
          <w:sz w:val="22"/>
          <w:szCs w:val="22"/>
        </w:rPr>
        <w:t xml:space="preserve">California residents have additional rights under the California Consumer Privacy Act (CCPA), including the right to know, delete, and opt out of sale of personal information.</w:t>
      </w:r>
    </w:p>
    <w:p>
      <w:pPr>
        <w:pStyle w:val="ListParagraph"/>
        <w:numPr>
          <w:ilvl w:val="0"/>
          <w:numId w:val="2"/>
        </w:numPr>
        <w:spacing w:after="80"/>
      </w:pPr>
      <w:r>
        <w:rPr>
          <w:rFonts w:ascii="Arial" w:cs="Arial" w:eastAsia="Arial" w:hAnsi="Arial"/>
          <w:sz w:val="22"/>
          <w:szCs w:val="22"/>
        </w:rPr>
        <w:t xml:space="preserve">We implement reasonable technical and organizational measures to protect your data, but cannot guarantee absolute security.</w:t>
      </w:r>
    </w:p>
    <w:p>
      <w:pPr>
        <w:spacing w:after="160"/>
      </w:pPr>
      <w:r>
        <w:t xml:space="preserve"/>
      </w:r>
    </w:p>
    <w:p>
      <w:pPr>
        <w:pStyle w:val="Heading1"/>
      </w:pPr>
      <w:r>
        <w:rPr>
          <w:rFonts w:ascii="Arial" w:cs="Arial" w:eastAsia="Arial" w:hAnsi="Arial"/>
          <w:b/>
          <w:bCs/>
          <w:sz w:val="28"/>
          <w:szCs w:val="28"/>
        </w:rPr>
        <w:t xml:space="preserve">8. User Code of Conduct</w:t>
      </w:r>
    </w:p>
    <w:p>
      <w:pPr>
        <w:spacing w:after="120"/>
      </w:pPr>
      <w:r>
        <w:rPr>
          <w:rFonts w:ascii="Arial" w:cs="Arial" w:eastAsia="Arial" w:hAnsi="Arial"/>
          <w:sz w:val="22"/>
          <w:szCs w:val="22"/>
        </w:rPr>
        <w:t xml:space="preserve">All users of the Platform — both Students and Mentors — agree to:</w:t>
      </w:r>
    </w:p>
    <w:p>
      <w:pPr>
        <w:pStyle w:val="ListParagraph"/>
        <w:numPr>
          <w:ilvl w:val="0"/>
          <w:numId w:val="2"/>
        </w:numPr>
        <w:spacing w:after="80"/>
      </w:pPr>
      <w:r>
        <w:rPr>
          <w:rFonts w:ascii="Arial" w:cs="Arial" w:eastAsia="Arial" w:hAnsi="Arial"/>
          <w:sz w:val="22"/>
          <w:szCs w:val="22"/>
        </w:rPr>
        <w:t xml:space="preserve">Engage respectfully and professionally in all sessions and communications.</w:t>
      </w:r>
    </w:p>
    <w:p>
      <w:pPr>
        <w:pStyle w:val="ListParagraph"/>
        <w:numPr>
          <w:ilvl w:val="0"/>
          <w:numId w:val="2"/>
        </w:numPr>
        <w:spacing w:after="80"/>
      </w:pPr>
      <w:r>
        <w:rPr>
          <w:rFonts w:ascii="Arial" w:cs="Arial" w:eastAsia="Arial" w:hAnsi="Arial"/>
          <w:sz w:val="22"/>
          <w:szCs w:val="22"/>
        </w:rPr>
        <w:t xml:space="preserve">Refrain from sharing, soliciting, or distributing inappropriate, harassing, or unlawful content.</w:t>
      </w:r>
    </w:p>
    <w:p>
      <w:pPr>
        <w:pStyle w:val="ListParagraph"/>
        <w:numPr>
          <w:ilvl w:val="0"/>
          <w:numId w:val="2"/>
        </w:numPr>
        <w:spacing w:after="80"/>
      </w:pPr>
      <w:r>
        <w:rPr>
          <w:rFonts w:ascii="Arial" w:cs="Arial" w:eastAsia="Arial" w:hAnsi="Arial"/>
          <w:sz w:val="22"/>
          <w:szCs w:val="22"/>
        </w:rPr>
        <w:t xml:space="preserve">Not attempt to circumvent the Platform to conduct sessions or payments outside of The Otherside.</w:t>
      </w:r>
    </w:p>
    <w:p>
      <w:pPr>
        <w:pStyle w:val="ListParagraph"/>
        <w:numPr>
          <w:ilvl w:val="0"/>
          <w:numId w:val="2"/>
        </w:numPr>
        <w:spacing w:after="80"/>
      </w:pPr>
      <w:r>
        <w:rPr>
          <w:rFonts w:ascii="Arial" w:cs="Arial" w:eastAsia="Arial" w:hAnsi="Arial"/>
          <w:sz w:val="22"/>
          <w:szCs w:val="22"/>
        </w:rPr>
        <w:t xml:space="preserve">Not record sessions without the express prior consent of the other party.</w:t>
      </w:r>
    </w:p>
    <w:p>
      <w:pPr>
        <w:pStyle w:val="ListParagraph"/>
        <w:numPr>
          <w:ilvl w:val="0"/>
          <w:numId w:val="2"/>
        </w:numPr>
        <w:spacing w:after="80"/>
      </w:pPr>
      <w:r>
        <w:rPr>
          <w:rFonts w:ascii="Arial" w:cs="Arial" w:eastAsia="Arial" w:hAnsi="Arial"/>
          <w:sz w:val="22"/>
          <w:szCs w:val="22"/>
        </w:rPr>
        <w:t xml:space="preserve">Not use the Platform for any fraudulent, deceptive, or unlawful purpose.</w:t>
      </w:r>
    </w:p>
    <w:p>
      <w:pPr>
        <w:spacing w:after="120"/>
      </w:pPr>
      <w:r>
        <w:rPr>
          <w:rFonts w:ascii="Arial" w:cs="Arial" w:eastAsia="Arial" w:hAnsi="Arial"/>
          <w:sz w:val="22"/>
          <w:szCs w:val="22"/>
        </w:rPr>
        <w:t xml:space="preserve">Violations of this Code of Conduct may result in immediate suspension or permanent removal from the Platform without refund.</w:t>
      </w:r>
    </w:p>
    <w:p>
      <w:pPr>
        <w:spacing w:after="160"/>
      </w:pPr>
      <w:r>
        <w:t xml:space="preserve"/>
      </w:r>
    </w:p>
    <w:p>
      <w:pPr>
        <w:pStyle w:val="Heading1"/>
      </w:pPr>
      <w:r>
        <w:rPr>
          <w:rFonts w:ascii="Arial" w:cs="Arial" w:eastAsia="Arial" w:hAnsi="Arial"/>
          <w:b/>
          <w:bCs/>
          <w:sz w:val="28"/>
          <w:szCs w:val="28"/>
        </w:rPr>
        <w:t xml:space="preserve">9. Intellectual Property</w:t>
      </w:r>
    </w:p>
    <w:p>
      <w:pPr>
        <w:spacing w:after="120"/>
      </w:pPr>
      <w:r>
        <w:rPr>
          <w:rFonts w:ascii="Arial" w:cs="Arial" w:eastAsia="Arial" w:hAnsi="Arial"/>
          <w:sz w:val="22"/>
          <w:szCs w:val="22"/>
        </w:rPr>
        <w:t xml:space="preserve">All content on the Platform, including but not limited to text, graphics, logos, and software, is the property of the Company or its licensors and is protected by applicable intellectual property laws. You may not reproduce, distribute, or create derivative works without our express written permission.</w:t>
      </w:r>
    </w:p>
    <w:p>
      <w:pPr>
        <w:spacing w:after="160"/>
      </w:pPr>
      <w:r>
        <w:t xml:space="preserve"/>
      </w:r>
    </w:p>
    <w:p>
      <w:pPr>
        <w:pStyle w:val="Heading1"/>
      </w:pPr>
      <w:r>
        <w:rPr>
          <w:rFonts w:ascii="Arial" w:cs="Arial" w:eastAsia="Arial" w:hAnsi="Arial"/>
          <w:b/>
          <w:bCs/>
          <w:sz w:val="28"/>
          <w:szCs w:val="28"/>
        </w:rPr>
        <w:t xml:space="preserve">10. Dispute Resolution and Governing Law</w:t>
      </w:r>
    </w:p>
    <w:p>
      <w:pPr>
        <w:spacing w:after="120"/>
      </w:pPr>
      <w:r>
        <w:rPr>
          <w:rFonts w:ascii="Arial" w:cs="Arial" w:eastAsia="Arial" w:hAnsi="Arial"/>
          <w:sz w:val="22"/>
          <w:szCs w:val="22"/>
        </w:rPr>
        <w:t xml:space="preserve">These Terms shall be governed by and construed in accordance with the laws of the State of [Your State], without regard to conflict of law principles. Any disputes arising under these Terms shall first be submitted to good-faith mediation before pursuing litigation. You agree that any legal action shall be brought exclusively in the state or federal courts located in [Your County, Your State].</w:t>
      </w:r>
    </w:p>
    <w:p>
      <w:pPr>
        <w:spacing w:after="160"/>
      </w:pPr>
      <w:r>
        <w:t xml:space="preserve"/>
      </w:r>
    </w:p>
    <w:p>
      <w:pPr>
        <w:pStyle w:val="Heading1"/>
      </w:pPr>
      <w:r>
        <w:rPr>
          <w:rFonts w:ascii="Arial" w:cs="Arial" w:eastAsia="Arial" w:hAnsi="Arial"/>
          <w:b/>
          <w:bCs/>
          <w:sz w:val="28"/>
          <w:szCs w:val="28"/>
        </w:rPr>
        <w:t xml:space="preserve">11. Modifications to Terms</w:t>
      </w:r>
    </w:p>
    <w:p>
      <w:pPr>
        <w:spacing w:after="120"/>
      </w:pPr>
      <w:r>
        <w:rPr>
          <w:rFonts w:ascii="Arial" w:cs="Arial" w:eastAsia="Arial" w:hAnsi="Arial"/>
          <w:sz w:val="22"/>
          <w:szCs w:val="22"/>
        </w:rPr>
        <w:t xml:space="preserve">The Company reserves the right to modify these Terms at any time. We will notify users of material changes via email or a prominent notice on the Platform. Your continued use of the Platform after any modification constitutes your acceptance of the updated Terms.</w:t>
      </w:r>
    </w:p>
    <w:p>
      <w:pPr>
        <w:spacing w:after="160"/>
      </w:pPr>
      <w:r>
        <w:t xml:space="preserve"/>
      </w:r>
    </w:p>
    <w:p>
      <w:pPr>
        <w:pStyle w:val="Heading1"/>
      </w:pPr>
      <w:r>
        <w:rPr>
          <w:rFonts w:ascii="Arial" w:cs="Arial" w:eastAsia="Arial" w:hAnsi="Arial"/>
          <w:b/>
          <w:bCs/>
          <w:sz w:val="28"/>
          <w:szCs w:val="28"/>
        </w:rPr>
        <w:t xml:space="preserve">12. Termination</w:t>
      </w:r>
    </w:p>
    <w:p>
      <w:pPr>
        <w:spacing w:after="120"/>
      </w:pPr>
      <w:r>
        <w:rPr>
          <w:rFonts w:ascii="Arial" w:cs="Arial" w:eastAsia="Arial" w:hAnsi="Arial"/>
          <w:sz w:val="22"/>
          <w:szCs w:val="22"/>
        </w:rPr>
        <w:t xml:space="preserve">We reserve the right to suspend or terminate your account at any time for violation of these Terms, fraudulent activity, or any other reason at our sole discretion. Upon termination, your right to use the Platform ceases immediately. Sections 5, 6, 9, and 10 survive termination.</w:t>
      </w:r>
    </w:p>
    <w:p>
      <w:pPr>
        <w:spacing w:after="160"/>
      </w:pPr>
      <w:r>
        <w:t xml:space="preserve"/>
      </w:r>
    </w:p>
    <w:p>
      <w:pPr>
        <w:pStyle w:val="Heading1"/>
      </w:pPr>
      <w:r>
        <w:rPr>
          <w:rFonts w:ascii="Arial" w:cs="Arial" w:eastAsia="Arial" w:hAnsi="Arial"/>
          <w:b/>
          <w:bCs/>
          <w:sz w:val="28"/>
          <w:szCs w:val="28"/>
        </w:rPr>
        <w:t xml:space="preserve">13. Contact Information</w:t>
      </w:r>
    </w:p>
    <w:p>
      <w:pPr>
        <w:spacing w:after="120"/>
      </w:pPr>
      <w:r>
        <w:rPr>
          <w:rFonts w:ascii="Arial" w:cs="Arial" w:eastAsia="Arial" w:hAnsi="Arial"/>
          <w:sz w:val="22"/>
          <w:szCs w:val="22"/>
        </w:rPr>
        <w:t xml:space="preserve">For questions about these Terms, please contact us at:</w:t>
      </w:r>
    </w:p>
    <w:p>
      <w:pPr>
        <w:spacing w:after="120"/>
      </w:pPr>
      <w:r>
        <w:rPr>
          <w:rFonts w:ascii="Arial" w:cs="Arial" w:eastAsia="Arial" w:hAnsi="Arial"/>
          <w:sz w:val="22"/>
          <w:szCs w:val="22"/>
        </w:rPr>
        <w:t xml:space="preserve">The Otherside Mentors, LLC</w:t>
      </w:r>
    </w:p>
    <w:p>
      <w:pPr>
        <w:spacing w:after="120"/>
      </w:pPr>
      <w:r>
        <w:rPr>
          <w:rFonts w:ascii="Arial" w:cs="Arial" w:eastAsia="Arial" w:hAnsi="Arial"/>
          <w:sz w:val="22"/>
          <w:szCs w:val="22"/>
        </w:rPr>
        <w:t xml:space="preserve">Email: support@theothersidementors.com</w:t>
      </w:r>
    </w:p>
    <w:p>
      <w:pPr>
        <w:spacing w:after="120"/>
      </w:pPr>
      <w:r>
        <w:rPr>
          <w:rFonts w:ascii="Arial" w:cs="Arial" w:eastAsia="Arial" w:hAnsi="Arial"/>
          <w:sz w:val="22"/>
          <w:szCs w:val="22"/>
        </w:rPr>
        <w:t xml:space="preserve">Website: theothersidementors.com</w:t>
      </w:r>
    </w:p>
    <w:p>
      <w:pPr>
        <w:spacing w:after="160"/>
      </w:pPr>
      <w:r>
        <w:t xml:space="preserve"/>
      </w:r>
    </w:p>
    <w:p>
      <w:pPr>
        <w:pBdr>
          <w:top w:val="single" w:color="CCCCCC" w:sz="4"/>
        </w:pBdr>
        <w:spacing w:before="400"/>
      </w:pPr>
      <w:r>
        <w:rPr>
          <w:rFonts w:ascii="Arial" w:cs="Arial" w:eastAsia="Arial" w:hAnsi="Arial"/>
          <w:i/>
          <w:iCs/>
          <w:color w:val="888888"/>
          <w:sz w:val="18"/>
          <w:szCs w:val="18"/>
        </w:rPr>
        <w:t xml:space="preserve">Note: These Terms have been prepared as a template. The Company strongly recommends review by a licensed attorney before publication, particularly Sections 5, 10, and the payment terms.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2C3E7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2026-05-01T09:45:23.522Z</dcterms:created>
  <dcterms:modified xsi:type="dcterms:W3CDTF">2026-05-01T09:45:23.523Z</dcterms:modified>
</cp:coreProperties>
</file>

<file path=docProps/custom.xml><?xml version="1.0" encoding="utf-8"?>
<Properties xmlns="http://schemas.openxmlformats.org/officeDocument/2006/custom-properties" xmlns:vt="http://schemas.openxmlformats.org/officeDocument/2006/docPropsVTypes"/>
</file>